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A1 20 161 vom 11. Mai 2021</w:t>
      </w:r>
    </w:p>
    <w:p>
      <w:r>
        <w:t>VS Kantonsgericht, 2021-05-11, FR</w:t>
      </w:r>
    </w:p>
    <w:p>
      <w:r>
        <w:rPr>
          <w:b/>
        </w:rPr>
        <w:t xml:space="preserve">Quelle: </w:t>
      </w:r>
      <w:r>
        <w:t>https://mcp.opencaselaw.ch/entscheid/vs_gerichte_A1 20 161</w:t>
      </w:r>
    </w:p>
    <w:p>
      <w:r>
        <w:t>FR: VS_GERICHTE A1 20 161 du 11 mai 2021</w:t>
      </w:r>
    </w:p>
    <w:p>
      <w:r>
        <w:t>IT: VS_GERICHTE A1 20 161 del 11 maggio 2021</w:t>
      </w:r>
    </w:p>
    <w:p>
      <w:pPr>
        <w:pStyle w:val="Heading2"/>
      </w:pPr>
      <w:r>
        <w:t>Regeste</w:t>
      </w:r>
    </w:p>
    <w:p>
      <w:r>
        <w:t>A1 20 161 ARRÊT DU 11 MAI 2021 Tribunal cantonal du Valais Cour de droit public Composition : Christophe Joris, président ; Jean-Bernard Fournier et Thomas Brunner, juges ; Camille Duroux, greffière ad hoc en la cause X _________, recourant, représenté par Maître M _________ contre CONSEIL D'ETAT DU VALAIS, 1951 A _________, autorité attaquée, dans l’affaire qui oppose le recourant à la COMMUNE DE A _________, autre autorité, (Construction &amp; urbanisme) recours de droit administratif contre la décision du 19 août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Déposé en temps utile contre une décision du Conseil d’Etat par une personne directement atteinte, le recours de droit administratif du 23 septembre 2020 est recevable (art. 72, 78 al. 1 let. a, 80 al. 1 let. a, b et c, 44 al. 1 let. a et 46, 48 de la loi du</w:t>
      </w:r>
    </w:p>
    <w:p>
      <w:r>
        <w:rPr>
          <w:b/>
        </w:rPr>
        <w:t>E. 6</w:t>
      </w:r>
    </w:p>
    <w:p>
      <w:r>
        <w:t>Au vu de ce qui précède, le recours doit être admis (art. 80 al. 1 let. e et 60 al. 1 LPJA).</w:t>
      </w:r>
    </w:p>
    <w:p>
      <w:r>
        <w:rPr>
          <w:b/>
        </w:rPr>
        <w:t>E. 7</w:t>
      </w:r>
    </w:p>
    <w:p>
      <w:r>
        <w:t>L’arrêt est rendu sans frais (art. 89 al. 4 LPJA). X _________, qui a gain de cause, a réclamé des dépens auxquels il y a droit (art. 91 al. 1 LPJA). En application des art. 4 al. 3, 11, 27 al. 1 et 39 de la loi du 11 février 2009 fixant le tarif des frais et dépens devant les autorités judiciaires ou administratives du 11 février 2009 (LTar ; RS/VS 173.8), l’Etat du Valais versera 2 400 fr. (TVA et débours inclus) de dépens au recourant pour les deux instances de recours. Ce montant tient compte du travail effectué par le mandataire du susnommé qui a consisté principalement en la rédaction de deux mémoires de recours de 10 et 12 pages.</w:t>
      </w:r>
    </w:p>
    <w:p>
      <w:r>
        <w:t>- 18 -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